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A73C" w14:textId="5F27C396" w:rsidR="00FA5DDC" w:rsidRPr="00FD00AE" w:rsidRDefault="00FA5DDC" w:rsidP="00FA5DDC">
      <w:pPr>
        <w:rPr>
          <w:b/>
          <w:bCs/>
          <w:sz w:val="32"/>
          <w:szCs w:val="32"/>
        </w:rPr>
      </w:pPr>
      <w:r w:rsidRPr="00FD00AE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050D74A" wp14:editId="01750DC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28775" cy="337820"/>
            <wp:effectExtent l="0" t="0" r="9525" b="5080"/>
            <wp:wrapTight wrapText="bothSides">
              <wp:wrapPolygon edited="0">
                <wp:start x="253" y="0"/>
                <wp:lineTo x="0" y="19489"/>
                <wp:lineTo x="0" y="20707"/>
                <wp:lineTo x="21474" y="20707"/>
                <wp:lineTo x="21474" y="0"/>
                <wp:lineTo x="253" y="0"/>
              </wp:wrapPolygon>
            </wp:wrapTight>
            <wp:docPr id="1" name="Picture 1" descr="A picture containing clock, monitor, screen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rry Logo_HEX#005776_Valentia Slat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873B98" w14:textId="77777777" w:rsidR="007117EA" w:rsidRPr="00FD00AE" w:rsidRDefault="007117EA" w:rsidP="00FA5DDC">
      <w:pPr>
        <w:rPr>
          <w:b/>
          <w:bCs/>
          <w:sz w:val="32"/>
          <w:szCs w:val="32"/>
        </w:rPr>
      </w:pPr>
    </w:p>
    <w:p w14:paraId="11B1401A" w14:textId="0059E1C2" w:rsidR="00902859" w:rsidRPr="00FD00AE" w:rsidRDefault="00902859" w:rsidP="00F44135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D00AE">
        <w:rPr>
          <w:b/>
          <w:bCs/>
          <w:sz w:val="32"/>
          <w:szCs w:val="32"/>
        </w:rPr>
        <w:t>LC40</w:t>
      </w:r>
      <w:r w:rsidR="00AC77E2" w:rsidRPr="00FD00AE">
        <w:rPr>
          <w:b/>
          <w:bCs/>
          <w:sz w:val="32"/>
          <w:szCs w:val="32"/>
        </w:rPr>
        <w:t>®</w:t>
      </w:r>
      <w:r w:rsidRPr="00FD00AE">
        <w:rPr>
          <w:b/>
          <w:bCs/>
          <w:sz w:val="32"/>
          <w:szCs w:val="32"/>
        </w:rPr>
        <w:t xml:space="preserve"> reduces GI infections in C-section infants </w:t>
      </w:r>
    </w:p>
    <w:p w14:paraId="09E1F9B5" w14:textId="0AE86D2E" w:rsidR="008E6B69" w:rsidRPr="00FD00AE" w:rsidRDefault="00902859" w:rsidP="00F44135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D00AE">
        <w:rPr>
          <w:b/>
          <w:bCs/>
          <w:sz w:val="32"/>
          <w:szCs w:val="32"/>
        </w:rPr>
        <w:t>by up to 73%, research shows</w:t>
      </w:r>
    </w:p>
    <w:p w14:paraId="7ED86F78" w14:textId="77777777" w:rsidR="00F44135" w:rsidRPr="00FD00AE" w:rsidRDefault="00F44135" w:rsidP="00F44135">
      <w:pPr>
        <w:spacing w:after="0"/>
      </w:pPr>
    </w:p>
    <w:p w14:paraId="64AB5661" w14:textId="7A6442A0" w:rsidR="007344C1" w:rsidRPr="00FD00AE" w:rsidRDefault="0099727D" w:rsidP="007344C1">
      <w:pPr>
        <w:spacing w:after="0" w:line="240" w:lineRule="auto"/>
      </w:pPr>
      <w:bookmarkStart w:id="0" w:name="_Hlk97015348"/>
      <w:r w:rsidRPr="00FD00AE">
        <w:rPr>
          <w:rStyle w:val="Strong"/>
        </w:rPr>
        <w:t xml:space="preserve">Beloit, WI, </w:t>
      </w:r>
      <w:r w:rsidR="00AB6669" w:rsidRPr="00AB6669">
        <w:rPr>
          <w:b/>
          <w:bCs/>
        </w:rPr>
        <w:t>23</w:t>
      </w:r>
      <w:r w:rsidR="00AB6669" w:rsidRPr="00AB6669">
        <w:rPr>
          <w:b/>
          <w:bCs/>
          <w:vertAlign w:val="superscript"/>
        </w:rPr>
        <w:t>rd</w:t>
      </w:r>
      <w:r w:rsidR="00AB6669" w:rsidRPr="00AB6669">
        <w:rPr>
          <w:b/>
          <w:bCs/>
        </w:rPr>
        <w:t xml:space="preserve"> November 2022</w:t>
      </w:r>
    </w:p>
    <w:p w14:paraId="3BFD9CCB" w14:textId="77777777" w:rsidR="007344C1" w:rsidRPr="00FD00AE" w:rsidRDefault="007344C1" w:rsidP="007344C1">
      <w:pPr>
        <w:spacing w:after="0" w:line="240" w:lineRule="auto"/>
      </w:pPr>
    </w:p>
    <w:p w14:paraId="19D60239" w14:textId="2C55E4D9" w:rsidR="00AC77E2" w:rsidRPr="00FD00AE" w:rsidRDefault="004A19B6" w:rsidP="00C41EEE">
      <w:pPr>
        <w:spacing w:after="0" w:line="240" w:lineRule="auto"/>
      </w:pPr>
      <w:r w:rsidRPr="00FD00AE">
        <w:rPr>
          <w:rFonts w:ascii="Calibri" w:eastAsia="Times New Roman" w:hAnsi="Calibri" w:cs="Calibri"/>
          <w:lang w:eastAsia="en-GB"/>
        </w:rPr>
        <w:t xml:space="preserve">Probiotic strain </w:t>
      </w:r>
      <w:r w:rsidR="007344C1" w:rsidRPr="00FD00AE">
        <w:t>LC4</w:t>
      </w:r>
      <w:r w:rsidR="003E152E" w:rsidRPr="00FD00AE">
        <w:t>0®</w:t>
      </w:r>
      <w:r w:rsidR="007344C1" w:rsidRPr="00FD00AE">
        <w:rPr>
          <w:rFonts w:ascii="Calibri" w:eastAsia="Times New Roman" w:hAnsi="Calibri" w:cs="Calibri"/>
          <w:lang w:eastAsia="en-GB"/>
        </w:rPr>
        <w:t xml:space="preserve"> can </w:t>
      </w:r>
      <w:r w:rsidR="003E152E" w:rsidRPr="00FD00AE">
        <w:t xml:space="preserve">reduce gastrointestinal infections in infants born by </w:t>
      </w:r>
      <w:r w:rsidR="00B955EF" w:rsidRPr="00FD00AE">
        <w:t xml:space="preserve">Ceserean </w:t>
      </w:r>
      <w:r w:rsidR="003E152E" w:rsidRPr="00FD00AE">
        <w:t>section by up to 73%</w:t>
      </w:r>
      <w:r w:rsidR="007344C1" w:rsidRPr="00FD00AE">
        <w:t xml:space="preserve">, a </w:t>
      </w:r>
      <w:r w:rsidR="00971C2A" w:rsidRPr="00FD00AE">
        <w:t xml:space="preserve">study </w:t>
      </w:r>
      <w:r w:rsidR="007344C1" w:rsidRPr="00FD00AE">
        <w:t>has found.</w:t>
      </w:r>
    </w:p>
    <w:p w14:paraId="28532EF6" w14:textId="5637A891" w:rsidR="00240240" w:rsidRPr="00FD00AE" w:rsidRDefault="00240240" w:rsidP="00232662">
      <w:pPr>
        <w:spacing w:after="0"/>
      </w:pPr>
    </w:p>
    <w:p w14:paraId="015997F4" w14:textId="51B2620A" w:rsidR="00B83C83" w:rsidRPr="00FD00AE" w:rsidRDefault="00B955EF" w:rsidP="00232662">
      <w:pPr>
        <w:spacing w:after="0"/>
      </w:pPr>
      <w:r w:rsidRPr="00FD00AE">
        <w:t xml:space="preserve">Cesarean section disrupts the natural microbiota </w:t>
      </w:r>
      <w:r w:rsidR="00FD00AE" w:rsidRPr="00FD00AE">
        <w:t>colonization</w:t>
      </w:r>
      <w:r w:rsidRPr="00FD00AE">
        <w:t xml:space="preserve"> process, potentially compromising </w:t>
      </w:r>
      <w:r w:rsidR="0075702A" w:rsidRPr="00FD00AE">
        <w:t>immune system development.</w:t>
      </w:r>
      <w:r w:rsidR="00EF5EC6" w:rsidRPr="00FD00AE">
        <w:t xml:space="preserve"> </w:t>
      </w:r>
      <w:r w:rsidR="00B83C83" w:rsidRPr="00FD00AE">
        <w:t>Breastfeeding can reduce this risk</w:t>
      </w:r>
      <w:r w:rsidR="00BF181C" w:rsidRPr="00FD00AE">
        <w:t>,</w:t>
      </w:r>
      <w:r w:rsidR="00B83C83" w:rsidRPr="00FD00AE">
        <w:t xml:space="preserve"> but </w:t>
      </w:r>
      <w:r w:rsidR="00EF5EC6" w:rsidRPr="00FD00AE">
        <w:t xml:space="preserve">where it is not possible or sufficient an alternative strategy is to </w:t>
      </w:r>
      <w:r w:rsidR="00835635" w:rsidRPr="00FD00AE">
        <w:t xml:space="preserve">use formula that includes </w:t>
      </w:r>
      <w:r w:rsidR="00EF5EC6" w:rsidRPr="00FD00AE">
        <w:t xml:space="preserve">bacteria </w:t>
      </w:r>
      <w:r w:rsidR="00FD00AE" w:rsidRPr="00FD00AE">
        <w:t>naturally</w:t>
      </w:r>
      <w:r w:rsidR="00EF5EC6" w:rsidRPr="00FD00AE">
        <w:t xml:space="preserve"> present in human milk</w:t>
      </w:r>
      <w:r w:rsidR="00835635" w:rsidRPr="00FD00AE">
        <w:t>.</w:t>
      </w:r>
    </w:p>
    <w:p w14:paraId="7CAACAD0" w14:textId="4DA7E88D" w:rsidR="00902859" w:rsidRPr="00FD00AE" w:rsidRDefault="00902859" w:rsidP="00232662">
      <w:pPr>
        <w:spacing w:after="0"/>
      </w:pPr>
    </w:p>
    <w:p w14:paraId="3D9150B3" w14:textId="7A3F63E8" w:rsidR="000832BA" w:rsidRPr="00FD00AE" w:rsidRDefault="000832BA" w:rsidP="00232662">
      <w:pPr>
        <w:spacing w:after="0"/>
      </w:pPr>
      <w:r w:rsidRPr="00FD00AE">
        <w:t xml:space="preserve">LC40 </w:t>
      </w:r>
      <w:r w:rsidR="00EF5EC6" w:rsidRPr="00FD00AE">
        <w:t>(</w:t>
      </w:r>
      <w:r w:rsidR="00EF5EC6" w:rsidRPr="00FD00AE">
        <w:rPr>
          <w:rStyle w:val="Emphasis"/>
        </w:rPr>
        <w:t xml:space="preserve">Limosilactobacillus </w:t>
      </w:r>
      <w:r w:rsidRPr="00FD00AE">
        <w:rPr>
          <w:rStyle w:val="Emphasis"/>
        </w:rPr>
        <w:t>fermentum</w:t>
      </w:r>
      <w:r w:rsidRPr="00FD00AE">
        <w:t xml:space="preserve"> CECT</w:t>
      </w:r>
      <w:r w:rsidR="00EF5EC6" w:rsidRPr="00FD00AE">
        <w:t xml:space="preserve"> </w:t>
      </w:r>
      <w:r w:rsidRPr="00FD00AE">
        <w:t>5716</w:t>
      </w:r>
      <w:r w:rsidR="00EF5EC6" w:rsidRPr="00FD00AE">
        <w:t>)</w:t>
      </w:r>
      <w:r w:rsidRPr="00FD00AE">
        <w:t xml:space="preserve"> is a probiotic strain isolated from human breast milk. It is </w:t>
      </w:r>
      <w:r w:rsidR="007F102D" w:rsidRPr="00FD00AE">
        <w:t>part of the Hereditum® range offered by Biosearch Life, a Kerry company.</w:t>
      </w:r>
    </w:p>
    <w:p w14:paraId="2E2867DE" w14:textId="77777777" w:rsidR="007F102D" w:rsidRPr="00FD00AE" w:rsidRDefault="007F102D" w:rsidP="00984404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7EB8618F" w14:textId="07922802" w:rsidR="00EF5EC6" w:rsidRPr="00FD00AE" w:rsidRDefault="006E40BF" w:rsidP="00984404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FD00AE">
        <w:rPr>
          <w:rFonts w:ascii="Calibri" w:eastAsia="Times New Roman" w:hAnsi="Calibri" w:cs="Calibri"/>
          <w:lang w:eastAsia="en-GB"/>
        </w:rPr>
        <w:t xml:space="preserve">In </w:t>
      </w:r>
      <w:r w:rsidR="00E52FBF" w:rsidRPr="00FD00AE">
        <w:rPr>
          <w:rFonts w:ascii="Calibri" w:eastAsia="Times New Roman" w:hAnsi="Calibri" w:cs="Calibri"/>
          <w:lang w:eastAsia="en-GB"/>
        </w:rPr>
        <w:t xml:space="preserve">three </w:t>
      </w:r>
      <w:r w:rsidR="00971C2A" w:rsidRPr="00FD00AE">
        <w:rPr>
          <w:rFonts w:ascii="Calibri" w:eastAsia="Times New Roman" w:hAnsi="Calibri" w:cs="Calibri"/>
          <w:lang w:eastAsia="en-GB"/>
        </w:rPr>
        <w:t xml:space="preserve">previous randomized </w:t>
      </w:r>
      <w:r w:rsidR="00E52FBF" w:rsidRPr="00FD00AE">
        <w:rPr>
          <w:rFonts w:ascii="Calibri" w:eastAsia="Times New Roman" w:hAnsi="Calibri" w:cs="Calibri"/>
          <w:lang w:eastAsia="en-GB"/>
        </w:rPr>
        <w:t xml:space="preserve">clinical trials </w:t>
      </w:r>
      <w:r w:rsidR="0026099C" w:rsidRPr="00FD00AE">
        <w:t xml:space="preserve">LC40 </w:t>
      </w:r>
      <w:r w:rsidR="00971C2A" w:rsidRPr="00FD00AE">
        <w:rPr>
          <w:rFonts w:ascii="Calibri" w:eastAsia="Times New Roman" w:hAnsi="Calibri" w:cs="Calibri"/>
          <w:lang w:eastAsia="en-GB"/>
        </w:rPr>
        <w:t>was</w:t>
      </w:r>
      <w:r w:rsidR="00E52FBF" w:rsidRPr="00FD00AE">
        <w:rPr>
          <w:rFonts w:ascii="Calibri" w:eastAsia="Times New Roman" w:hAnsi="Calibri" w:cs="Calibri"/>
          <w:lang w:eastAsia="en-GB"/>
        </w:rPr>
        <w:t xml:space="preserve"> found to be effective for preventing infections </w:t>
      </w:r>
      <w:r w:rsidR="00971C2A" w:rsidRPr="00FD00AE">
        <w:rPr>
          <w:rFonts w:ascii="Calibri" w:eastAsia="Times New Roman" w:hAnsi="Calibri" w:cs="Calibri"/>
          <w:lang w:eastAsia="en-GB"/>
        </w:rPr>
        <w:t>when administered as an ingredient in formula.</w:t>
      </w:r>
      <w:r w:rsidR="0026099C" w:rsidRPr="00FD00AE">
        <w:rPr>
          <w:rFonts w:ascii="Calibri" w:eastAsia="Times New Roman" w:hAnsi="Calibri" w:cs="Calibri"/>
          <w:lang w:eastAsia="en-GB"/>
        </w:rPr>
        <w:t xml:space="preserve"> </w:t>
      </w:r>
      <w:r w:rsidR="001D1BE5" w:rsidRPr="00FD00AE">
        <w:rPr>
          <w:rFonts w:ascii="Calibri" w:eastAsia="Times New Roman" w:hAnsi="Calibri" w:cs="Calibri"/>
          <w:lang w:eastAsia="en-GB"/>
        </w:rPr>
        <w:t xml:space="preserve">In </w:t>
      </w:r>
      <w:r w:rsidR="00971C2A" w:rsidRPr="00FD00AE">
        <w:rPr>
          <w:rFonts w:ascii="Calibri" w:eastAsia="Times New Roman" w:hAnsi="Calibri" w:cs="Calibri"/>
          <w:lang w:eastAsia="en-GB"/>
        </w:rPr>
        <w:t>the</w:t>
      </w:r>
      <w:r w:rsidR="001D1BE5" w:rsidRPr="00FD00AE">
        <w:rPr>
          <w:rFonts w:ascii="Calibri" w:eastAsia="Times New Roman" w:hAnsi="Calibri" w:cs="Calibri"/>
          <w:lang w:eastAsia="en-GB"/>
        </w:rPr>
        <w:t xml:space="preserve"> new study, r</w:t>
      </w:r>
      <w:r w:rsidRPr="00FD00AE">
        <w:rPr>
          <w:rFonts w:ascii="Calibri" w:eastAsia="Times New Roman" w:hAnsi="Calibri" w:cs="Calibri"/>
          <w:lang w:eastAsia="en-GB"/>
        </w:rPr>
        <w:t xml:space="preserve">esearchers in Spain </w:t>
      </w:r>
      <w:r w:rsidR="00FD00AE" w:rsidRPr="00FD00AE">
        <w:rPr>
          <w:rFonts w:ascii="Calibri" w:eastAsia="Times New Roman" w:hAnsi="Calibri" w:cs="Calibri"/>
          <w:lang w:eastAsia="en-GB"/>
        </w:rPr>
        <w:t>analyzed</w:t>
      </w:r>
      <w:r w:rsidRPr="00FD00AE">
        <w:rPr>
          <w:rFonts w:ascii="Calibri" w:eastAsia="Times New Roman" w:hAnsi="Calibri" w:cs="Calibri"/>
          <w:lang w:eastAsia="en-GB"/>
        </w:rPr>
        <w:t xml:space="preserve"> their results,</w:t>
      </w:r>
      <w:r w:rsidR="001D1BE5" w:rsidRPr="00FD00AE">
        <w:rPr>
          <w:rFonts w:ascii="Calibri" w:eastAsia="Times New Roman" w:hAnsi="Calibri" w:cs="Calibri"/>
          <w:lang w:eastAsia="en-GB"/>
        </w:rPr>
        <w:t xml:space="preserve"> focusing </w:t>
      </w:r>
      <w:r w:rsidR="00971C2A" w:rsidRPr="00FD00AE">
        <w:rPr>
          <w:rFonts w:ascii="Calibri" w:eastAsia="Times New Roman" w:hAnsi="Calibri" w:cs="Calibri"/>
          <w:lang w:eastAsia="en-GB"/>
        </w:rPr>
        <w:t>specifically on the</w:t>
      </w:r>
      <w:r w:rsidR="00BB2CEB" w:rsidRPr="00FD00AE">
        <w:rPr>
          <w:rFonts w:ascii="Calibri" w:eastAsia="Times New Roman" w:hAnsi="Calibri" w:cs="Calibri"/>
          <w:lang w:eastAsia="en-GB"/>
        </w:rPr>
        <w:t xml:space="preserve"> 173</w:t>
      </w:r>
      <w:r w:rsidR="001D1BE5" w:rsidRPr="00FD00AE">
        <w:rPr>
          <w:rFonts w:ascii="Calibri" w:eastAsia="Times New Roman" w:hAnsi="Calibri" w:cs="Calibri"/>
          <w:lang w:eastAsia="en-GB"/>
        </w:rPr>
        <w:t xml:space="preserve"> infants born by C-sectio</w:t>
      </w:r>
      <w:r w:rsidR="00971C2A" w:rsidRPr="00FD00AE">
        <w:rPr>
          <w:rFonts w:ascii="Calibri" w:eastAsia="Times New Roman" w:hAnsi="Calibri" w:cs="Calibri"/>
          <w:lang w:eastAsia="en-GB"/>
        </w:rPr>
        <w:t>n.</w:t>
      </w:r>
    </w:p>
    <w:p w14:paraId="122133B5" w14:textId="77777777" w:rsidR="00EF5EC6" w:rsidRPr="00FD00AE" w:rsidRDefault="00EF5EC6" w:rsidP="00984404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47C8DFEA" w14:textId="77B75DA8" w:rsidR="0082437A" w:rsidRPr="00FD00AE" w:rsidRDefault="0082437A" w:rsidP="00984404">
      <w:pPr>
        <w:spacing w:after="0" w:line="240" w:lineRule="auto"/>
      </w:pPr>
      <w:r w:rsidRPr="00FD00AE">
        <w:rPr>
          <w:rFonts w:ascii="Calibri" w:eastAsia="Times New Roman" w:hAnsi="Calibri" w:cs="Calibri"/>
          <w:lang w:eastAsia="en-GB"/>
        </w:rPr>
        <w:t>In</w:t>
      </w:r>
      <w:r w:rsidR="00D230C2" w:rsidRPr="00FD00AE">
        <w:rPr>
          <w:rFonts w:ascii="Calibri" w:eastAsia="Times New Roman" w:hAnsi="Calibri" w:cs="Calibri"/>
          <w:lang w:eastAsia="en-GB"/>
        </w:rPr>
        <w:t xml:space="preserve"> </w:t>
      </w:r>
      <w:r w:rsidR="00971C2A" w:rsidRPr="00FD00AE">
        <w:rPr>
          <w:rFonts w:ascii="Calibri" w:eastAsia="Times New Roman" w:hAnsi="Calibri" w:cs="Calibri"/>
          <w:lang w:eastAsia="en-GB"/>
        </w:rPr>
        <w:t>this subgroup</w:t>
      </w:r>
      <w:r w:rsidR="00D230C2" w:rsidRPr="00FD00AE">
        <w:rPr>
          <w:rFonts w:ascii="Calibri" w:eastAsia="Times New Roman" w:hAnsi="Calibri" w:cs="Calibri"/>
          <w:lang w:eastAsia="en-GB"/>
        </w:rPr>
        <w:t xml:space="preserve">, incidence </w:t>
      </w:r>
      <w:r w:rsidRPr="00FD00AE">
        <w:rPr>
          <w:rFonts w:ascii="Calibri" w:eastAsia="Times New Roman" w:hAnsi="Calibri" w:cs="Calibri"/>
          <w:lang w:eastAsia="en-GB"/>
        </w:rPr>
        <w:t xml:space="preserve">of gastrointestinal infections was 73% lower among those receiving </w:t>
      </w:r>
      <w:r w:rsidRPr="00FD00AE">
        <w:t xml:space="preserve">LC40 than a control formula. </w:t>
      </w:r>
      <w:r w:rsidR="006F2BD0" w:rsidRPr="00FD00AE">
        <w:t>This was higher than the reduction among the total sample (</w:t>
      </w:r>
      <w:r w:rsidR="0007359F" w:rsidRPr="00FD00AE">
        <w:t>46%)</w:t>
      </w:r>
      <w:r w:rsidR="0026099C" w:rsidRPr="00FD00AE">
        <w:t xml:space="preserve">. </w:t>
      </w:r>
      <w:r w:rsidRPr="00FD00AE">
        <w:t>Incidence of respiratory infections was also reduced</w:t>
      </w:r>
      <w:r w:rsidR="001F2728">
        <w:t>.</w:t>
      </w:r>
    </w:p>
    <w:p w14:paraId="61678333" w14:textId="5B211CB5" w:rsidR="009470A6" w:rsidRPr="00FD00AE" w:rsidRDefault="009470A6" w:rsidP="00984404">
      <w:pPr>
        <w:spacing w:after="0" w:line="240" w:lineRule="auto"/>
      </w:pPr>
    </w:p>
    <w:p w14:paraId="7A5C5A14" w14:textId="461677D9" w:rsidR="009470A6" w:rsidRPr="00FD00AE" w:rsidRDefault="001F2728" w:rsidP="00232662">
      <w:pPr>
        <w:spacing w:after="0"/>
      </w:pPr>
      <w:r>
        <w:t>Ruth Blanco, Head of Clinical Research at Biosearch</w:t>
      </w:r>
      <w:r w:rsidR="00155E16" w:rsidRPr="00FD00AE">
        <w:t xml:space="preserve"> </w:t>
      </w:r>
      <w:r>
        <w:t xml:space="preserve">Life, a Kerry company, </w:t>
      </w:r>
      <w:r w:rsidR="00155E16" w:rsidRPr="00FD00AE">
        <w:t xml:space="preserve">said: </w:t>
      </w:r>
      <w:r w:rsidR="00394751" w:rsidRPr="00FD00AE">
        <w:t xml:space="preserve">“Infectious diseases are the most common type of illness in infants, and there’s evidence that </w:t>
      </w:r>
      <w:r w:rsidR="00BF181C" w:rsidRPr="00FD00AE">
        <w:t>they’re more common following C-section deliveries. Clinical studies have</w:t>
      </w:r>
      <w:r w:rsidR="000F0F09" w:rsidRPr="00FD00AE">
        <w:t xml:space="preserve"> already shown that the </w:t>
      </w:r>
      <w:r w:rsidR="00394751" w:rsidRPr="00FD00AE">
        <w:t>inclusion</w:t>
      </w:r>
      <w:r w:rsidR="000F0F09" w:rsidRPr="00FD00AE">
        <w:t xml:space="preserve"> of LC40 in formula </w:t>
      </w:r>
      <w:r w:rsidR="00394751" w:rsidRPr="00FD00AE">
        <w:t>can significantly reduce the risk of infectio</w:t>
      </w:r>
      <w:r w:rsidR="00FC0045">
        <w:t>n.</w:t>
      </w:r>
      <w:r w:rsidR="000F0F09" w:rsidRPr="00FD00AE">
        <w:t xml:space="preserve"> </w:t>
      </w:r>
      <w:r w:rsidR="00394751" w:rsidRPr="00FD00AE">
        <w:t>The reason this new analysis is so exciting is that it indicates</w:t>
      </w:r>
      <w:r w:rsidR="006F2BD0" w:rsidRPr="00FD00AE">
        <w:t xml:space="preserve"> that the</w:t>
      </w:r>
      <w:r w:rsidR="00394751" w:rsidRPr="00FD00AE">
        <w:t xml:space="preserve"> effect it offers is even greater in infants delivered by C-section</w:t>
      </w:r>
      <w:r w:rsidR="00FC0045">
        <w:t xml:space="preserve"> – </w:t>
      </w:r>
      <w:r w:rsidR="00BF181C" w:rsidRPr="00FD00AE">
        <w:t xml:space="preserve">demonstrating huge </w:t>
      </w:r>
      <w:r w:rsidR="00394751" w:rsidRPr="00FD00AE">
        <w:t>potential for formula</w:t>
      </w:r>
      <w:r w:rsidR="00BF181C" w:rsidRPr="00FD00AE">
        <w:t>s</w:t>
      </w:r>
      <w:r w:rsidR="00295ACC" w:rsidRPr="00FD00AE">
        <w:t xml:space="preserve"> </w:t>
      </w:r>
      <w:r w:rsidR="00FC0045">
        <w:t>that help reduce infection in a group that can be at higher risk.”</w:t>
      </w:r>
    </w:p>
    <w:p w14:paraId="0BF64848" w14:textId="023FB5D2" w:rsidR="005E218A" w:rsidRPr="00FD00AE" w:rsidRDefault="005E218A" w:rsidP="00232662">
      <w:pPr>
        <w:spacing w:after="0"/>
      </w:pPr>
    </w:p>
    <w:p w14:paraId="612EED96" w14:textId="1113A22A" w:rsidR="005E218A" w:rsidRPr="00FD00AE" w:rsidRDefault="00BB2CEB" w:rsidP="00232662">
      <w:pPr>
        <w:spacing w:after="0"/>
      </w:pPr>
      <w:r w:rsidRPr="00FD00AE">
        <w:t xml:space="preserve">The </w:t>
      </w:r>
      <w:r w:rsidR="004C736F" w:rsidRPr="00FD00AE">
        <w:t>study advises</w:t>
      </w:r>
      <w:r w:rsidRPr="00FD00AE">
        <w:t xml:space="preserve"> </w:t>
      </w:r>
      <w:r w:rsidR="004C736F" w:rsidRPr="00FD00AE">
        <w:t>further research</w:t>
      </w:r>
      <w:r w:rsidRPr="00FD00AE">
        <w:t xml:space="preserve"> to clarify the role of </w:t>
      </w:r>
      <w:r w:rsidR="00FD00AE" w:rsidRPr="00FD00AE">
        <w:t>probiotics</w:t>
      </w:r>
      <w:r w:rsidRPr="00FD00AE">
        <w:t xml:space="preserve"> in </w:t>
      </w:r>
      <w:r w:rsidR="00295ACC" w:rsidRPr="00FD00AE">
        <w:t>balancing</w:t>
      </w:r>
      <w:r w:rsidRPr="00FD00AE">
        <w:t xml:space="preserve"> the effects of C</w:t>
      </w:r>
      <w:r w:rsidR="00295ACC" w:rsidRPr="00FD00AE">
        <w:t xml:space="preserve">-Section </w:t>
      </w:r>
      <w:r w:rsidRPr="00FD00AE">
        <w:t>on immune system maturation.</w:t>
      </w:r>
    </w:p>
    <w:p w14:paraId="7C386C2F" w14:textId="0DBAEDB1" w:rsidR="00BB2CEB" w:rsidRPr="00FD00AE" w:rsidRDefault="00BB2CEB" w:rsidP="00232662">
      <w:pPr>
        <w:spacing w:after="0"/>
      </w:pPr>
    </w:p>
    <w:p w14:paraId="573D6881" w14:textId="02E1ECD2" w:rsidR="00EB24B5" w:rsidRPr="00FD00AE" w:rsidRDefault="00EB24B5" w:rsidP="00232662">
      <w:pPr>
        <w:spacing w:after="0"/>
        <w:rPr>
          <w:b/>
          <w:bCs/>
        </w:rPr>
      </w:pPr>
      <w:r w:rsidRPr="00FD00AE">
        <w:rPr>
          <w:b/>
          <w:bCs/>
        </w:rPr>
        <w:t>Notes</w:t>
      </w:r>
    </w:p>
    <w:p w14:paraId="3046F39B" w14:textId="761C16E9" w:rsidR="00EB24B5" w:rsidRPr="00FD00AE" w:rsidRDefault="00EB24B5" w:rsidP="00232662">
      <w:pPr>
        <w:spacing w:after="0"/>
      </w:pPr>
    </w:p>
    <w:p w14:paraId="2EA7F22D" w14:textId="4B6696AE" w:rsidR="00E8287A" w:rsidRPr="00FD00AE" w:rsidRDefault="00E8287A" w:rsidP="00232662">
      <w:pPr>
        <w:spacing w:after="0"/>
      </w:pPr>
      <w:r w:rsidRPr="00FD00AE">
        <w:t xml:space="preserve">Blanco-Rojo R, Maldonado J, Schaubeck M, Özen M, López-Huertas E, Olivares M. ‘Beneficial Effects of </w:t>
      </w:r>
      <w:r w:rsidRPr="00FD00AE">
        <w:rPr>
          <w:i/>
          <w:iCs/>
        </w:rPr>
        <w:t>Limosilactobacillus fermentum</w:t>
      </w:r>
      <w:r w:rsidRPr="00FD00AE">
        <w:t xml:space="preserve"> CECT 5716 Administration to Infants Delivered by Cesarean Section.’ Front Pediatr, 2022, Jul 7</w:t>
      </w:r>
    </w:p>
    <w:p w14:paraId="2545C87E" w14:textId="77777777" w:rsidR="00E8287A" w:rsidRPr="00FD00AE" w:rsidRDefault="00E8287A" w:rsidP="00232662">
      <w:pPr>
        <w:spacing w:after="0"/>
      </w:pPr>
    </w:p>
    <w:p w14:paraId="12728D92" w14:textId="18654BAE" w:rsidR="00E52FBF" w:rsidRPr="00FD00AE" w:rsidRDefault="00E52FBF" w:rsidP="00232662">
      <w:pPr>
        <w:spacing w:after="0"/>
      </w:pPr>
      <w:r w:rsidRPr="00FD00AE">
        <w:t>View the</w:t>
      </w:r>
      <w:r w:rsidR="004830FE" w:rsidRPr="00FD00AE">
        <w:t xml:space="preserve"> full</w:t>
      </w:r>
      <w:r w:rsidRPr="00FD00AE">
        <w:t xml:space="preserve"> study at: </w:t>
      </w:r>
      <w:hyperlink r:id="rId12" w:history="1">
        <w:r w:rsidR="00E8287A" w:rsidRPr="00FD00AE">
          <w:rPr>
            <w:rStyle w:val="Hyperlink"/>
          </w:rPr>
          <w:t>https://www.ncbi.nlm.nih.gov/pmc/articles/PMC9301023/</w:t>
        </w:r>
      </w:hyperlink>
    </w:p>
    <w:bookmarkEnd w:id="0"/>
    <w:p w14:paraId="211D24DE" w14:textId="77777777" w:rsidR="00E8287A" w:rsidRPr="00FD00AE" w:rsidRDefault="00E8287A" w:rsidP="00294238"/>
    <w:p w14:paraId="508CA7F1" w14:textId="011516ED" w:rsidR="00E568DB" w:rsidRPr="00FD00AE" w:rsidRDefault="00E568DB" w:rsidP="00294238">
      <w:r w:rsidRPr="00FD00AE">
        <w:t xml:space="preserve">Find out more about the Kerry ProActive Health portfolio </w:t>
      </w:r>
      <w:hyperlink r:id="rId13" w:history="1">
        <w:r w:rsidR="006F2BD0" w:rsidRPr="00FD00AE">
          <w:rPr>
            <w:rStyle w:val="Hyperlink"/>
          </w:rPr>
          <w:t>here.</w:t>
        </w:r>
      </w:hyperlink>
      <w:r w:rsidRPr="00FD00AE">
        <w:t xml:space="preserve"> </w:t>
      </w:r>
    </w:p>
    <w:p w14:paraId="05B8DB68" w14:textId="77777777" w:rsidR="00E16724" w:rsidRPr="00FD00AE" w:rsidRDefault="00E16724" w:rsidP="00E16724">
      <w:pPr>
        <w:rPr>
          <w:b/>
          <w:bCs/>
        </w:rPr>
      </w:pPr>
      <w:r w:rsidRPr="00FD00AE">
        <w:rPr>
          <w:b/>
          <w:bCs/>
        </w:rPr>
        <w:t>About Kerry Group</w:t>
      </w:r>
    </w:p>
    <w:p w14:paraId="02CCDBC0" w14:textId="1EDF819E" w:rsidR="00E16724" w:rsidRPr="00FD00AE" w:rsidRDefault="00DE3D54" w:rsidP="009023F6">
      <w:r w:rsidRPr="00FD00AE">
        <w:t>Kerry is the world’s leading taste and nutrition partner for the food, beverage and pharmaceutical markets. We innovate with our customers to create great tasting products</w:t>
      </w:r>
      <w:r w:rsidR="00B95B28" w:rsidRPr="00FD00AE">
        <w:t xml:space="preserve"> </w:t>
      </w:r>
      <w:r w:rsidRPr="00FD00AE">
        <w:t>with improved nutrition and functionality, while ensuring better impact for the planet. Our leading consumer insights, global RD&amp;A team of 1,100+ food scientists and extensive global footprint enable us to solve our customers</w:t>
      </w:r>
      <w:r w:rsidR="00B95B28" w:rsidRPr="00FD00AE">
        <w:t>’</w:t>
      </w:r>
      <w:r w:rsidRPr="00FD00AE">
        <w:t xml:space="preserve"> complex challenges with differentiated solutions. At Kerry, we are driven to be our customers’ most valued partner, creating a world of sustainable nutrition, and will reach over </w:t>
      </w:r>
      <w:r w:rsidR="00B95B28" w:rsidRPr="00FD00AE">
        <w:t>two</w:t>
      </w:r>
      <w:r w:rsidRPr="00FD00AE">
        <w:t xml:space="preserve"> billion consumers with sustainable nutrition solutions by 2030. For more information, visit </w:t>
      </w:r>
      <w:hyperlink r:id="rId14" w:history="1">
        <w:r w:rsidR="00B95B28" w:rsidRPr="00FD00AE">
          <w:t>http://www.kerrygroup.com</w:t>
        </w:r>
      </w:hyperlink>
      <w:r w:rsidR="006F0074" w:rsidRPr="00FD00AE">
        <w:t xml:space="preserve">. </w:t>
      </w:r>
    </w:p>
    <w:p w14:paraId="651729CD" w14:textId="449F868F" w:rsidR="00BD1C75" w:rsidRPr="00FD00AE" w:rsidRDefault="00BD1C75" w:rsidP="00EB6CBF">
      <w:pPr>
        <w:spacing w:after="0"/>
        <w:rPr>
          <w:rFonts w:cstheme="minorHAnsi"/>
          <w:b/>
        </w:rPr>
      </w:pPr>
      <w:r w:rsidRPr="00FD00AE">
        <w:rPr>
          <w:rFonts w:cstheme="minorHAnsi"/>
          <w:b/>
        </w:rPr>
        <w:t>Contact</w:t>
      </w:r>
      <w:r w:rsidR="00E328DC" w:rsidRPr="00FD00AE">
        <w:rPr>
          <w:rFonts w:cstheme="minorHAnsi"/>
          <w:b/>
        </w:rPr>
        <w:t>:</w:t>
      </w:r>
    </w:p>
    <w:p w14:paraId="49F24C54" w14:textId="77777777" w:rsidR="00BD1C75" w:rsidRPr="00FD00AE" w:rsidRDefault="00BD1C75" w:rsidP="00EB6CBF">
      <w:pPr>
        <w:spacing w:after="0"/>
        <w:rPr>
          <w:rFonts w:cstheme="minorHAnsi"/>
          <w:b/>
        </w:rPr>
      </w:pPr>
    </w:p>
    <w:p w14:paraId="44AB90B6" w14:textId="050A1178" w:rsidR="00BD1C75" w:rsidRPr="00FD00AE" w:rsidRDefault="006725EB" w:rsidP="00EB6C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Lori Ditty</w:t>
      </w:r>
    </w:p>
    <w:p w14:paraId="04DB7DE6" w14:textId="77777777" w:rsidR="00BD1C75" w:rsidRPr="00FD00AE" w:rsidRDefault="00BD1C75" w:rsidP="00EB6C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00AE">
        <w:rPr>
          <w:rFonts w:cstheme="minorHAnsi"/>
        </w:rPr>
        <w:t>Digital Communications, Kerry</w:t>
      </w:r>
    </w:p>
    <w:p w14:paraId="7379839E" w14:textId="3C8DC891" w:rsidR="00BD1C75" w:rsidRPr="00FD00AE" w:rsidRDefault="00000000" w:rsidP="00EB6CBF">
      <w:pPr>
        <w:spacing w:after="0"/>
        <w:rPr>
          <w:rFonts w:cstheme="minorHAnsi"/>
        </w:rPr>
      </w:pPr>
      <w:hyperlink r:id="rId15" w:history="1">
        <w:r w:rsidR="006725EB" w:rsidRPr="00527795">
          <w:rPr>
            <w:rStyle w:val="Hyperlink"/>
            <w:rFonts w:cstheme="minorHAnsi"/>
          </w:rPr>
          <w:t>Lori.Ditty@kerry.com</w:t>
        </w:r>
      </w:hyperlink>
      <w:r w:rsidR="00BD1C75" w:rsidRPr="00FD00AE">
        <w:rPr>
          <w:rFonts w:cstheme="minorHAnsi"/>
        </w:rPr>
        <w:t xml:space="preserve"> </w:t>
      </w:r>
    </w:p>
    <w:p w14:paraId="7E1CF0D2" w14:textId="77777777" w:rsidR="00F63A3D" w:rsidRPr="00FD00AE" w:rsidRDefault="00F63A3D"/>
    <w:sectPr w:rsidR="00F63A3D" w:rsidRPr="00FD00AE" w:rsidSect="00C5117E">
      <w:footerReference w:type="even" r:id="rId16"/>
      <w:footerReference w:type="default" r:id="rId17"/>
      <w:footerReference w:type="first" r:id="rId1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4B138" w14:textId="77777777" w:rsidR="00901A5D" w:rsidRDefault="00901A5D" w:rsidP="007B13F4">
      <w:pPr>
        <w:spacing w:after="0" w:line="240" w:lineRule="auto"/>
      </w:pPr>
      <w:r>
        <w:separator/>
      </w:r>
    </w:p>
  </w:endnote>
  <w:endnote w:type="continuationSeparator" w:id="0">
    <w:p w14:paraId="331CD0E2" w14:textId="77777777" w:rsidR="00901A5D" w:rsidRDefault="00901A5D" w:rsidP="007B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AD95" w14:textId="0B8094E8" w:rsidR="008F6714" w:rsidRDefault="008F671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EDD36E3" wp14:editId="00E1316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17145"/>
              <wp:wrapSquare wrapText="bothSides"/>
              <wp:docPr id="3" name="Text Box 3" descr="&#10;Classified as General Busin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B49937" w14:textId="70667718" w:rsidR="008F6714" w:rsidRPr="008F6714" w:rsidRDefault="008F671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F6714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Classified as General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DD36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&#10;Classified as General Business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vN1PgIAAG0EAAAOAAAAZHJzL2Uyb0RvYy54bWysVE1v2zAMvQ/YfxA0YLfFTr/QeXGKNEWK&#10;AUFbIBl6VmQ5NiBLgqTE7n79nmQ77bqdhl1kiqQeyUfSs5uukeQorKu1yul0klIiFNdFrfY5/bFd&#10;fbmmxHmmCia1Ejl9EY7ezD9+mLUmE2e60rIQlgBEuaw1Oa28N1mSOF6JhrmJNkLBWGrbMI+r3SeF&#10;ZS3QG5mcpelV0mpbGKu5cA7au95I5xG/LAX3j2XphCcyp8jNx9PGcxfOZD5j2d4yU9V8SIP9QxYN&#10;qxWCnqDumGfkYOs/oJqaW+106SdcN4kuy5qLWAOqmabvqtlUzIhYC8hx5kST+3+w/OH4ZEld5PSc&#10;EsUatGgrOk9udUegKYTjYOvzp27xbSkZOC5rURDmyL1QwjJJbg/gHeQHJlvjMgBuDCB9BwhMxKh3&#10;UAaCutI24YvSCezoycupDyEwh/Li4vz66pISDtMgAz15fWys8/dCNyQIObVoc2SfHdfO966jS4il&#10;9KqWMrZaqt8UwAyaJGTeZxgk3+26yMkp+50uXlCU1f0AOcNXNUKvmfNPzGJiUAe2wD/iKKVuc6oH&#10;iZJK259/0wd/NBJWSlpMYE4VVoQS+V2hwdOv6WUaJjbeINhR2I2COjRLjbmeYsUMj2Lw83IUS6ub&#10;Z+zHIgSCiSmOcDn1o7j0/Spgv7hYLKIT5tIwv1YbwwN0oCtwue2emTUD4R6detDjeLLsHe+9b3jp&#10;zOLgwX5sSqC2J3JgHDMd2zrsX1iat/fo9fqXmP8CAAD//wMAUEsDBBQABgAIAAAAIQB1UHbA1wAA&#10;AAMBAAAPAAAAZHJzL2Rvd25yZXYueG1sTI/BbsIwEETvlfgHa5G4FTscKKRxUFXBsaqg7d3E2ySq&#10;vY7sJYS/rzm1x50ZzbytdpN3YsSY+kAaiqUCgdQE21Or4fPj8LgBkdiQNS4Qarhhgl09e6hMacOV&#10;jjieuBW5hFJpNHTMQyllajr0Ji3DgJS97xC94XzGVtporrncO7lSai296SkvdGbA1w6bn9PFaxiO&#10;e/dGKqpp3Lzv+WtVhP5QaL2YTy/PIBgn/gvDHT+jQ52ZzuFCNgmnIT/Cd1Vkb73dgjhreFIKZF3J&#10;/+z1LwAAAP//AwBQSwECLQAUAAYACAAAACEAtoM4kv4AAADhAQAAEwAAAAAAAAAAAAAAAAAAAAAA&#10;W0NvbnRlbnRfVHlwZXNdLnhtbFBLAQItABQABgAIAAAAIQA4/SH/1gAAAJQBAAALAAAAAAAAAAAA&#10;AAAAAC8BAABfcmVscy8ucmVsc1BLAQItABQABgAIAAAAIQC4OvN1PgIAAG0EAAAOAAAAAAAAAAAA&#10;AAAAAC4CAABkcnMvZTJvRG9jLnhtbFBLAQItABQABgAIAAAAIQB1UHbA1wAAAAMBAAAPAAAAAAAA&#10;AAAAAAAAAJgEAABkcnMvZG93bnJldi54bWxQSwUGAAAAAAQABADzAAAAnAUAAAAA&#10;" filled="f" stroked="f">
              <v:fill o:detectmouseclick="t"/>
              <v:textbox style="mso-fit-shape-to-text:t" inset="15pt,0,0,0">
                <w:txbxContent>
                  <w:p w14:paraId="09B49937" w14:textId="70667718" w:rsidR="008F6714" w:rsidRPr="008F6714" w:rsidRDefault="008F6714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8F6714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 xml:space="preserve">
Classified as General Business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D1A7" w14:textId="0255C79C" w:rsidR="008F6714" w:rsidRDefault="008F671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FD76EBC" wp14:editId="2DFA5FE9">
              <wp:simplePos x="914400" y="9430247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17145"/>
              <wp:wrapSquare wrapText="bothSides"/>
              <wp:docPr id="4" name="Text Box 4" descr="&#10;Classified as General Busin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7D69D0" w14:textId="373078F0" w:rsidR="008F6714" w:rsidRPr="008F6714" w:rsidRDefault="008F671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D76EB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&#10;Classified as General Business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JHCAIAABwEAAAOAAAAZHJzL2Uyb0RvYy54bWysU01v2zAMvQ/YfxB0X+x0bdEZcYqsRYYB&#10;QVsgHXpWZCk2IIuCxMTOfv0o2W66bqdhF/mJpPnx+LS47VvDjsqHBmzJ57OcM2UlVI3dl/zH8/rT&#10;DWcBha2EAatKflKB3y4/flh0rlAXUIOplGeUxIaicyWvEV2RZUHWqhVhBk5ZcmrwrUC6+n1WedFR&#10;9tZkF3l+nXXgK+dBqhDIej84+TLl11pJfNQ6KGSm5NQbptOncxfPbLkQxd4LVzdybEP8QxetaCwV&#10;fU11L1Cwg2/+SNU20kMAjTMJbQZaN1KlGWiaef5umm0tnEqzEDnBvdIU/l9a+XDcuifPsP8KPS0w&#10;EtK5UAQyxnl67dv4pU4Z+YnC0yttqkcmyXh5+fnm+oozSa4RU5bs/LPzAb8paFkEJfe0lUSWOG4C&#10;DqFTSKxlYd0YkzZj7G8Gyhkt2bnDiLDf9ayp3nS/g+pEQ3kY9h2cXDdUeiMCPglPC6Y5SLT4SIc2&#10;0JUcRsRZDf7n3+wxnngnL2cdCabklhTNmfluaR/zL/lVHgWWbgT8BHYTsIf2DkiGc3oRTiYY49BM&#10;UHtoX0jOq1iIXMJKKldynOAdDsql5yDVapWCSEZO4MZunYypI12Ry+f+RXg3Eo60qQeY1CSKd7wP&#10;sfHP4FYHJPbTUiK1A5Ej4yTBtNbxuUSNv72nqPOjXv4CAAD//wMAUEsDBBQABgAIAAAAIQB1UHbA&#10;1wAAAAMBAAAPAAAAZHJzL2Rvd25yZXYueG1sTI/BbsIwEETvlfgHa5G4FTscKKRxUFXBsaqg7d3E&#10;2ySqvY7sJYS/rzm1x50ZzbytdpN3YsSY+kAaiqUCgdQE21Or4fPj8LgBkdiQNS4Qarhhgl09e6hM&#10;acOVjjieuBW5hFJpNHTMQyllajr0Ji3DgJS97xC94XzGVtporrncO7lSai296SkvdGbA1w6bn9PF&#10;axiOe/dGKqpp3Lzv+WtVhP5QaL2YTy/PIBgn/gvDHT+jQ52ZzuFCNgmnIT/Cd1Vkb73dgjhreFIK&#10;ZF3J/+z1LwAAAP//AwBQSwECLQAUAAYACAAAACEAtoM4kv4AAADhAQAAEwAAAAAAAAAAAAAAAAAA&#10;AAAAW0NvbnRlbnRfVHlwZXNdLnhtbFBLAQItABQABgAIAAAAIQA4/SH/1gAAAJQBAAALAAAAAAAA&#10;AAAAAAAAAC8BAABfcmVscy8ucmVsc1BLAQItABQABgAIAAAAIQBcKmJHCAIAABwEAAAOAAAAAAAA&#10;AAAAAAAAAC4CAABkcnMvZTJvRG9jLnhtbFBLAQItABQABgAIAAAAIQB1UHbA1wAAAAMBAAAPAAAA&#10;AAAAAAAAAAAAAGIEAABkcnMvZG93bnJldi54bWxQSwUGAAAAAAQABADzAAAAZgUAAAAA&#10;" filled="f" stroked="f">
              <v:textbox style="mso-fit-shape-to-text:t" inset="15pt,0,0,0">
                <w:txbxContent>
                  <w:p w14:paraId="6D7D69D0" w14:textId="373078F0" w:rsidR="008F6714" w:rsidRPr="008F6714" w:rsidRDefault="008F6714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974E" w14:textId="6B05A4B9" w:rsidR="008F6714" w:rsidRDefault="008F671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28D42C5" wp14:editId="4A6BFAE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17145"/>
              <wp:wrapSquare wrapText="bothSides"/>
              <wp:docPr id="2" name="Text Box 2" descr="&#10;Classified as General Busin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E6B3C0" w14:textId="6F8A9A39" w:rsidR="008F6714" w:rsidRPr="008F6714" w:rsidRDefault="008F671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F6714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Classified as General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8D42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&#10;Classified as General Business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T0IPAIAAGYEAAAOAAAAZHJzL2Uyb0RvYy54bWysVMFu2zAMvQ/YPwgasNtiJ2uLzotTpClS&#10;DAjaAsnQsyLLsQFZEiQldvf1e5LtdOt2GnZRKJJ+FB8fM7/pGklOwrpaq5xOJyklQnFd1OqQ0++7&#10;9adrSpxnqmBSK5HTF+HozeL9u3lrMjHTlZaFsAQgymWtyWnlvcmSxPFKNMxNtBEKwVLbhnlc7SEp&#10;LGuB3shklqZXSattYazmwjl47/ogXUT8shTcP5alE57InOJtPp42nvtwJos5yw6WmarmwzPYP7yi&#10;YbVC0TPUHfOMHG39B1RTc6udLv2E6ybRZVlzEXtAN9P0TTfbihkRewE5zpxpcv8Plj+cniypi5zO&#10;KFGswYh2ovPkVncEnkI4DrY+fuiWX1eSgeOyFgVhjtwLJSyT5PYI3kF+YLI1LgPg1gDSd4CAIka/&#10;gzMQ1JW2Cb9onSCOmbyc5xAKczgvLj5fX11SwhEabKAnrx8b6/y90A0JRk4txhzZZ6eN833qmBJq&#10;Kb2upYyjluo3BzCDJwkv718YLN/tu6GdvS5e0I3VvXKc4esaNTfM+SdmIRU0APn7Rxyl1G1O9WBR&#10;Umn742/+kI8JIkpJC+nlVGE3KJHfFCY7/ZJepkGq8QbDjsZ+NNSxWWkIeordMjyaIc/L0Sytbp6x&#10;GMtQCCGmOMrl1I/myvc7gMXiYrmMSRCkYX6jtoYH6MBTIHHXPTNrBqY9RvSgR12y7A3hfW740pnl&#10;0YP2OI3AaU/kQDXEHOc5LF7Yll/vMev172HxEwAA//8DAFBLAwQUAAYACAAAACEAdVB2wNcAAAAD&#10;AQAADwAAAGRycy9kb3ducmV2LnhtbEyPwW7CMBBE75X4B2uRuBU7HCikcVBVwbGqoO3dxNskqr2O&#10;7CWEv685tcedGc28rXaTd2LEmPpAGoqlAoHUBNtTq+Hz4/C4AZHYkDUuEGq4YYJdPXuoTGnDlY44&#10;nrgVuYRSaTR0zEMpZWo69CYtw4CUve8QveF8xlbaaK653Du5UmotvekpL3RmwNcOm5/TxWsYjnv3&#10;Riqqady87/lrVYT+UGi9mE8vzyAYJ/4Lwx0/o0Odmc7hQjYJpyE/wndVZG+93YI4a3hSCmRdyf/s&#10;9S8AAAD//wMAUEsBAi0AFAAGAAgAAAAhALaDOJL+AAAA4QEAABMAAAAAAAAAAAAAAAAAAAAAAFtD&#10;b250ZW50X1R5cGVzXS54bWxQSwECLQAUAAYACAAAACEAOP0h/9YAAACUAQAACwAAAAAAAAAAAAAA&#10;AAAvAQAAX3JlbHMvLnJlbHNQSwECLQAUAAYACAAAACEAvQk9CDwCAABmBAAADgAAAAAAAAAAAAAA&#10;AAAuAgAAZHJzL2Uyb0RvYy54bWxQSwECLQAUAAYACAAAACEAdVB2wNcAAAADAQAADwAAAAAAAAAA&#10;AAAAAACWBAAAZHJzL2Rvd25yZXYueG1sUEsFBgAAAAAEAAQA8wAAAJoFAAAAAA==&#10;" filled="f" stroked="f">
              <v:fill o:detectmouseclick="t"/>
              <v:textbox style="mso-fit-shape-to-text:t" inset="15pt,0,0,0">
                <w:txbxContent>
                  <w:p w14:paraId="2AE6B3C0" w14:textId="6F8A9A39" w:rsidR="008F6714" w:rsidRPr="008F6714" w:rsidRDefault="008F6714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8F6714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 xml:space="preserve">
Classified as General Business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62E9E" w14:textId="77777777" w:rsidR="00901A5D" w:rsidRDefault="00901A5D" w:rsidP="007B13F4">
      <w:pPr>
        <w:spacing w:after="0" w:line="240" w:lineRule="auto"/>
      </w:pPr>
      <w:r>
        <w:separator/>
      </w:r>
    </w:p>
  </w:footnote>
  <w:footnote w:type="continuationSeparator" w:id="0">
    <w:p w14:paraId="06F35EFB" w14:textId="77777777" w:rsidR="00901A5D" w:rsidRDefault="00901A5D" w:rsidP="007B1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758A"/>
    <w:multiLevelType w:val="hybridMultilevel"/>
    <w:tmpl w:val="17E06F9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C443C85"/>
    <w:multiLevelType w:val="hybridMultilevel"/>
    <w:tmpl w:val="CFCEB266"/>
    <w:lvl w:ilvl="0" w:tplc="75800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2B1F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CC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6D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44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C07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448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62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EE3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C2489E"/>
    <w:multiLevelType w:val="hybridMultilevel"/>
    <w:tmpl w:val="121AE7FA"/>
    <w:lvl w:ilvl="0" w:tplc="186AF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94F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CE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0B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6A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5C1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D65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302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DC5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89141A"/>
    <w:multiLevelType w:val="hybridMultilevel"/>
    <w:tmpl w:val="D304FE92"/>
    <w:lvl w:ilvl="0" w:tplc="ECC83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407C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CA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24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860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968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A1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EB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26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A17F9B"/>
    <w:multiLevelType w:val="hybridMultilevel"/>
    <w:tmpl w:val="6A88706A"/>
    <w:lvl w:ilvl="0" w:tplc="EA4AD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EB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80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C66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41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43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C7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C6D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A4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1B5148"/>
    <w:multiLevelType w:val="hybridMultilevel"/>
    <w:tmpl w:val="9306F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C1358">
      <w:start w:val="19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B5519"/>
    <w:multiLevelType w:val="hybridMultilevel"/>
    <w:tmpl w:val="C12A0D3A"/>
    <w:lvl w:ilvl="0" w:tplc="D9D67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A7B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84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09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32B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54D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4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44D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28D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0147DB"/>
    <w:multiLevelType w:val="hybridMultilevel"/>
    <w:tmpl w:val="AD1CB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C7A9C"/>
    <w:multiLevelType w:val="hybridMultilevel"/>
    <w:tmpl w:val="833E5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5261E"/>
    <w:multiLevelType w:val="hybridMultilevel"/>
    <w:tmpl w:val="1CFAFB2C"/>
    <w:lvl w:ilvl="0" w:tplc="6A363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C3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E2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34E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4C1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F02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CA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2C7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8D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68264238">
    <w:abstractNumId w:val="5"/>
  </w:num>
  <w:num w:numId="2" w16cid:durableId="426384613">
    <w:abstractNumId w:val="1"/>
  </w:num>
  <w:num w:numId="3" w16cid:durableId="1069575639">
    <w:abstractNumId w:val="2"/>
  </w:num>
  <w:num w:numId="4" w16cid:durableId="520629720">
    <w:abstractNumId w:val="9"/>
  </w:num>
  <w:num w:numId="5" w16cid:durableId="931087023">
    <w:abstractNumId w:val="4"/>
  </w:num>
  <w:num w:numId="6" w16cid:durableId="13655857">
    <w:abstractNumId w:val="6"/>
  </w:num>
  <w:num w:numId="7" w16cid:durableId="1712925512">
    <w:abstractNumId w:val="3"/>
  </w:num>
  <w:num w:numId="8" w16cid:durableId="1735935690">
    <w:abstractNumId w:val="8"/>
  </w:num>
  <w:num w:numId="9" w16cid:durableId="1269657767">
    <w:abstractNumId w:val="0"/>
  </w:num>
  <w:num w:numId="10" w16cid:durableId="8322545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25"/>
    <w:rsid w:val="0000624D"/>
    <w:rsid w:val="00006C0F"/>
    <w:rsid w:val="000164F7"/>
    <w:rsid w:val="000415C9"/>
    <w:rsid w:val="00050AC1"/>
    <w:rsid w:val="00051FBF"/>
    <w:rsid w:val="0006622B"/>
    <w:rsid w:val="0007359F"/>
    <w:rsid w:val="000832BA"/>
    <w:rsid w:val="00083D23"/>
    <w:rsid w:val="00092AA4"/>
    <w:rsid w:val="00095AB6"/>
    <w:rsid w:val="000A2075"/>
    <w:rsid w:val="000B00BC"/>
    <w:rsid w:val="000D3C82"/>
    <w:rsid w:val="000D42AA"/>
    <w:rsid w:val="000D61E3"/>
    <w:rsid w:val="000E3695"/>
    <w:rsid w:val="000E4177"/>
    <w:rsid w:val="000F0F09"/>
    <w:rsid w:val="000F20B8"/>
    <w:rsid w:val="00100B9C"/>
    <w:rsid w:val="00100BEE"/>
    <w:rsid w:val="0010575C"/>
    <w:rsid w:val="0010603F"/>
    <w:rsid w:val="00114FC2"/>
    <w:rsid w:val="001349B8"/>
    <w:rsid w:val="00135869"/>
    <w:rsid w:val="00142565"/>
    <w:rsid w:val="0014283E"/>
    <w:rsid w:val="00155E16"/>
    <w:rsid w:val="00161F44"/>
    <w:rsid w:val="001640AD"/>
    <w:rsid w:val="001737E4"/>
    <w:rsid w:val="001963E8"/>
    <w:rsid w:val="001A6744"/>
    <w:rsid w:val="001B3A3C"/>
    <w:rsid w:val="001B650D"/>
    <w:rsid w:val="001D1BE5"/>
    <w:rsid w:val="001D60AD"/>
    <w:rsid w:val="001E422C"/>
    <w:rsid w:val="001F2728"/>
    <w:rsid w:val="00216863"/>
    <w:rsid w:val="00226F0A"/>
    <w:rsid w:val="00227A11"/>
    <w:rsid w:val="00232662"/>
    <w:rsid w:val="00240240"/>
    <w:rsid w:val="0025643C"/>
    <w:rsid w:val="0026099C"/>
    <w:rsid w:val="00261944"/>
    <w:rsid w:val="00273AE5"/>
    <w:rsid w:val="00274049"/>
    <w:rsid w:val="002918B8"/>
    <w:rsid w:val="0029206E"/>
    <w:rsid w:val="00294238"/>
    <w:rsid w:val="00295ACC"/>
    <w:rsid w:val="002A4B0A"/>
    <w:rsid w:val="002B671C"/>
    <w:rsid w:val="002C7437"/>
    <w:rsid w:val="002D249A"/>
    <w:rsid w:val="002E2EE1"/>
    <w:rsid w:val="002E3AF3"/>
    <w:rsid w:val="00307C8B"/>
    <w:rsid w:val="003317D2"/>
    <w:rsid w:val="003343E3"/>
    <w:rsid w:val="00350447"/>
    <w:rsid w:val="00352E7D"/>
    <w:rsid w:val="00357C24"/>
    <w:rsid w:val="0036223B"/>
    <w:rsid w:val="003634CA"/>
    <w:rsid w:val="00364D15"/>
    <w:rsid w:val="003673B7"/>
    <w:rsid w:val="00367562"/>
    <w:rsid w:val="00375577"/>
    <w:rsid w:val="00375582"/>
    <w:rsid w:val="00383222"/>
    <w:rsid w:val="003833A2"/>
    <w:rsid w:val="00394751"/>
    <w:rsid w:val="003A185E"/>
    <w:rsid w:val="003A4BEC"/>
    <w:rsid w:val="003C065E"/>
    <w:rsid w:val="003C5B13"/>
    <w:rsid w:val="003C5BB7"/>
    <w:rsid w:val="003E152E"/>
    <w:rsid w:val="003E1762"/>
    <w:rsid w:val="003E2753"/>
    <w:rsid w:val="003E41A1"/>
    <w:rsid w:val="003E7E82"/>
    <w:rsid w:val="003F1F68"/>
    <w:rsid w:val="003F21BB"/>
    <w:rsid w:val="003F4F64"/>
    <w:rsid w:val="004157D2"/>
    <w:rsid w:val="0042564C"/>
    <w:rsid w:val="00435B98"/>
    <w:rsid w:val="00444766"/>
    <w:rsid w:val="00444F6F"/>
    <w:rsid w:val="00446818"/>
    <w:rsid w:val="0045089E"/>
    <w:rsid w:val="0045281F"/>
    <w:rsid w:val="0045731C"/>
    <w:rsid w:val="00461E7C"/>
    <w:rsid w:val="00462DA6"/>
    <w:rsid w:val="004726BC"/>
    <w:rsid w:val="004830FE"/>
    <w:rsid w:val="00491148"/>
    <w:rsid w:val="004917BD"/>
    <w:rsid w:val="00497DF1"/>
    <w:rsid w:val="004A19B6"/>
    <w:rsid w:val="004A25F4"/>
    <w:rsid w:val="004A49E8"/>
    <w:rsid w:val="004B7635"/>
    <w:rsid w:val="004C736F"/>
    <w:rsid w:val="004E5F1B"/>
    <w:rsid w:val="004F1276"/>
    <w:rsid w:val="00510DBD"/>
    <w:rsid w:val="0051690F"/>
    <w:rsid w:val="0051779F"/>
    <w:rsid w:val="00523CFB"/>
    <w:rsid w:val="005265C0"/>
    <w:rsid w:val="00537BD4"/>
    <w:rsid w:val="00551D3D"/>
    <w:rsid w:val="00552A02"/>
    <w:rsid w:val="0057047F"/>
    <w:rsid w:val="00571925"/>
    <w:rsid w:val="00572845"/>
    <w:rsid w:val="00574A15"/>
    <w:rsid w:val="00576E51"/>
    <w:rsid w:val="005861ED"/>
    <w:rsid w:val="00586F1F"/>
    <w:rsid w:val="005876B2"/>
    <w:rsid w:val="00592F9E"/>
    <w:rsid w:val="005B70FF"/>
    <w:rsid w:val="005C6F78"/>
    <w:rsid w:val="005D12F2"/>
    <w:rsid w:val="005D51CC"/>
    <w:rsid w:val="005E218A"/>
    <w:rsid w:val="005E2ECE"/>
    <w:rsid w:val="006026BE"/>
    <w:rsid w:val="00602A62"/>
    <w:rsid w:val="0060391C"/>
    <w:rsid w:val="00631398"/>
    <w:rsid w:val="00632821"/>
    <w:rsid w:val="00633D27"/>
    <w:rsid w:val="006372D1"/>
    <w:rsid w:val="00640CFC"/>
    <w:rsid w:val="006428AB"/>
    <w:rsid w:val="00644050"/>
    <w:rsid w:val="00652314"/>
    <w:rsid w:val="0066555E"/>
    <w:rsid w:val="00671B02"/>
    <w:rsid w:val="006725EB"/>
    <w:rsid w:val="00680CE8"/>
    <w:rsid w:val="006C3EE8"/>
    <w:rsid w:val="006D1B79"/>
    <w:rsid w:val="006D2297"/>
    <w:rsid w:val="006E40BF"/>
    <w:rsid w:val="006F0074"/>
    <w:rsid w:val="006F105E"/>
    <w:rsid w:val="006F2BD0"/>
    <w:rsid w:val="006F3532"/>
    <w:rsid w:val="00701577"/>
    <w:rsid w:val="007117EA"/>
    <w:rsid w:val="007344C1"/>
    <w:rsid w:val="007349EB"/>
    <w:rsid w:val="00741C90"/>
    <w:rsid w:val="0075235A"/>
    <w:rsid w:val="0075702A"/>
    <w:rsid w:val="007601FC"/>
    <w:rsid w:val="00770E10"/>
    <w:rsid w:val="00771F5D"/>
    <w:rsid w:val="00773F01"/>
    <w:rsid w:val="00781C20"/>
    <w:rsid w:val="00795C51"/>
    <w:rsid w:val="007977FC"/>
    <w:rsid w:val="007A367F"/>
    <w:rsid w:val="007A3F6B"/>
    <w:rsid w:val="007A622F"/>
    <w:rsid w:val="007B13F4"/>
    <w:rsid w:val="007B309F"/>
    <w:rsid w:val="007B36CB"/>
    <w:rsid w:val="007C15D7"/>
    <w:rsid w:val="007C3DF4"/>
    <w:rsid w:val="007C67AF"/>
    <w:rsid w:val="007D0171"/>
    <w:rsid w:val="007D1F15"/>
    <w:rsid w:val="007D6CDF"/>
    <w:rsid w:val="007F102D"/>
    <w:rsid w:val="007F40B5"/>
    <w:rsid w:val="007F4169"/>
    <w:rsid w:val="008000FF"/>
    <w:rsid w:val="0081507E"/>
    <w:rsid w:val="00817788"/>
    <w:rsid w:val="00820AC1"/>
    <w:rsid w:val="0082437A"/>
    <w:rsid w:val="00835635"/>
    <w:rsid w:val="008475E3"/>
    <w:rsid w:val="00860519"/>
    <w:rsid w:val="008641DB"/>
    <w:rsid w:val="00865E5E"/>
    <w:rsid w:val="0086767F"/>
    <w:rsid w:val="00877A3E"/>
    <w:rsid w:val="008845C0"/>
    <w:rsid w:val="00887975"/>
    <w:rsid w:val="008945C0"/>
    <w:rsid w:val="008A0A99"/>
    <w:rsid w:val="008A2535"/>
    <w:rsid w:val="008B003B"/>
    <w:rsid w:val="008B3A0F"/>
    <w:rsid w:val="008C0A92"/>
    <w:rsid w:val="008C0DCB"/>
    <w:rsid w:val="008C39A5"/>
    <w:rsid w:val="008C52EA"/>
    <w:rsid w:val="008D434B"/>
    <w:rsid w:val="008E26FF"/>
    <w:rsid w:val="008E307B"/>
    <w:rsid w:val="008E6B69"/>
    <w:rsid w:val="008F6714"/>
    <w:rsid w:val="00901A5D"/>
    <w:rsid w:val="009023F6"/>
    <w:rsid w:val="00902859"/>
    <w:rsid w:val="009155B4"/>
    <w:rsid w:val="009158C0"/>
    <w:rsid w:val="009209A1"/>
    <w:rsid w:val="0093114A"/>
    <w:rsid w:val="009428E3"/>
    <w:rsid w:val="009470A6"/>
    <w:rsid w:val="00971C2A"/>
    <w:rsid w:val="009730CE"/>
    <w:rsid w:val="00976113"/>
    <w:rsid w:val="00977B12"/>
    <w:rsid w:val="00983851"/>
    <w:rsid w:val="00984404"/>
    <w:rsid w:val="0099300A"/>
    <w:rsid w:val="009944D4"/>
    <w:rsid w:val="0099727D"/>
    <w:rsid w:val="009B228E"/>
    <w:rsid w:val="009C036B"/>
    <w:rsid w:val="009E1D0C"/>
    <w:rsid w:val="00A003BE"/>
    <w:rsid w:val="00A027BD"/>
    <w:rsid w:val="00A1057C"/>
    <w:rsid w:val="00A14027"/>
    <w:rsid w:val="00A36DF3"/>
    <w:rsid w:val="00A4616D"/>
    <w:rsid w:val="00A62E36"/>
    <w:rsid w:val="00A714E8"/>
    <w:rsid w:val="00A74338"/>
    <w:rsid w:val="00A77F49"/>
    <w:rsid w:val="00A80672"/>
    <w:rsid w:val="00A80887"/>
    <w:rsid w:val="00AA1456"/>
    <w:rsid w:val="00AA388E"/>
    <w:rsid w:val="00AB2BAB"/>
    <w:rsid w:val="00AB6669"/>
    <w:rsid w:val="00AC46B9"/>
    <w:rsid w:val="00AC75FB"/>
    <w:rsid w:val="00AC77E2"/>
    <w:rsid w:val="00AD5DBC"/>
    <w:rsid w:val="00AE68C3"/>
    <w:rsid w:val="00AE7C56"/>
    <w:rsid w:val="00B01372"/>
    <w:rsid w:val="00B019C7"/>
    <w:rsid w:val="00B17A2E"/>
    <w:rsid w:val="00B269C9"/>
    <w:rsid w:val="00B37D23"/>
    <w:rsid w:val="00B45219"/>
    <w:rsid w:val="00B47C68"/>
    <w:rsid w:val="00B47E6A"/>
    <w:rsid w:val="00B50335"/>
    <w:rsid w:val="00B54215"/>
    <w:rsid w:val="00B54FD5"/>
    <w:rsid w:val="00B66D08"/>
    <w:rsid w:val="00B83C83"/>
    <w:rsid w:val="00B84443"/>
    <w:rsid w:val="00B87D67"/>
    <w:rsid w:val="00B955EF"/>
    <w:rsid w:val="00B95B28"/>
    <w:rsid w:val="00B97AC8"/>
    <w:rsid w:val="00BB2CEB"/>
    <w:rsid w:val="00BD1C75"/>
    <w:rsid w:val="00BD4D10"/>
    <w:rsid w:val="00BD7CD3"/>
    <w:rsid w:val="00BF181C"/>
    <w:rsid w:val="00BF39F7"/>
    <w:rsid w:val="00BF42E5"/>
    <w:rsid w:val="00C00D67"/>
    <w:rsid w:val="00C043C3"/>
    <w:rsid w:val="00C05A1B"/>
    <w:rsid w:val="00C07423"/>
    <w:rsid w:val="00C112B5"/>
    <w:rsid w:val="00C14C2C"/>
    <w:rsid w:val="00C30BD1"/>
    <w:rsid w:val="00C32E56"/>
    <w:rsid w:val="00C34E20"/>
    <w:rsid w:val="00C37387"/>
    <w:rsid w:val="00C41404"/>
    <w:rsid w:val="00C41EEE"/>
    <w:rsid w:val="00C5117E"/>
    <w:rsid w:val="00C55D12"/>
    <w:rsid w:val="00C632A7"/>
    <w:rsid w:val="00C64E1A"/>
    <w:rsid w:val="00C65812"/>
    <w:rsid w:val="00C74DD7"/>
    <w:rsid w:val="00C8312A"/>
    <w:rsid w:val="00C84021"/>
    <w:rsid w:val="00C86940"/>
    <w:rsid w:val="00C90953"/>
    <w:rsid w:val="00C92E5A"/>
    <w:rsid w:val="00CA0518"/>
    <w:rsid w:val="00CB23CB"/>
    <w:rsid w:val="00CB44CE"/>
    <w:rsid w:val="00CB4ACC"/>
    <w:rsid w:val="00CB5C59"/>
    <w:rsid w:val="00CC342C"/>
    <w:rsid w:val="00CE34F2"/>
    <w:rsid w:val="00CE7960"/>
    <w:rsid w:val="00D05C30"/>
    <w:rsid w:val="00D153C9"/>
    <w:rsid w:val="00D230C2"/>
    <w:rsid w:val="00D26AFD"/>
    <w:rsid w:val="00D315EB"/>
    <w:rsid w:val="00D35377"/>
    <w:rsid w:val="00D579C1"/>
    <w:rsid w:val="00D637DC"/>
    <w:rsid w:val="00D81BC3"/>
    <w:rsid w:val="00D8294A"/>
    <w:rsid w:val="00DA02EE"/>
    <w:rsid w:val="00DA6051"/>
    <w:rsid w:val="00DB03F9"/>
    <w:rsid w:val="00DB1C50"/>
    <w:rsid w:val="00DB2ED7"/>
    <w:rsid w:val="00DC73A7"/>
    <w:rsid w:val="00DD21EA"/>
    <w:rsid w:val="00DE2AC1"/>
    <w:rsid w:val="00DE3D54"/>
    <w:rsid w:val="00DF0D79"/>
    <w:rsid w:val="00DF0E4D"/>
    <w:rsid w:val="00DF386F"/>
    <w:rsid w:val="00E034DE"/>
    <w:rsid w:val="00E04D6C"/>
    <w:rsid w:val="00E0779C"/>
    <w:rsid w:val="00E16724"/>
    <w:rsid w:val="00E211F5"/>
    <w:rsid w:val="00E245EB"/>
    <w:rsid w:val="00E328DC"/>
    <w:rsid w:val="00E35748"/>
    <w:rsid w:val="00E44CD9"/>
    <w:rsid w:val="00E52FBF"/>
    <w:rsid w:val="00E568DB"/>
    <w:rsid w:val="00E719ED"/>
    <w:rsid w:val="00E8287A"/>
    <w:rsid w:val="00E85313"/>
    <w:rsid w:val="00E85513"/>
    <w:rsid w:val="00E95DED"/>
    <w:rsid w:val="00EA2AD6"/>
    <w:rsid w:val="00EA3702"/>
    <w:rsid w:val="00EA79E2"/>
    <w:rsid w:val="00EB0216"/>
    <w:rsid w:val="00EB24B5"/>
    <w:rsid w:val="00EB2507"/>
    <w:rsid w:val="00EB47A0"/>
    <w:rsid w:val="00EB5C56"/>
    <w:rsid w:val="00EB6CBF"/>
    <w:rsid w:val="00ED2C95"/>
    <w:rsid w:val="00EE7794"/>
    <w:rsid w:val="00EF135B"/>
    <w:rsid w:val="00EF5EC6"/>
    <w:rsid w:val="00F019AF"/>
    <w:rsid w:val="00F142A9"/>
    <w:rsid w:val="00F201BC"/>
    <w:rsid w:val="00F3586A"/>
    <w:rsid w:val="00F372C7"/>
    <w:rsid w:val="00F40DEB"/>
    <w:rsid w:val="00F44135"/>
    <w:rsid w:val="00F57BF6"/>
    <w:rsid w:val="00F63A3D"/>
    <w:rsid w:val="00F7530F"/>
    <w:rsid w:val="00F87C45"/>
    <w:rsid w:val="00F87D7B"/>
    <w:rsid w:val="00FA30A5"/>
    <w:rsid w:val="00FA4002"/>
    <w:rsid w:val="00FA5DDC"/>
    <w:rsid w:val="00FA72BF"/>
    <w:rsid w:val="00FB4815"/>
    <w:rsid w:val="00FB59A4"/>
    <w:rsid w:val="00FC0045"/>
    <w:rsid w:val="00FD00AE"/>
    <w:rsid w:val="00FD5A2E"/>
    <w:rsid w:val="00FF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09321"/>
  <w15:chartTrackingRefBased/>
  <w15:docId w15:val="{4A7B238E-2171-42E0-B004-570284EA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192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B13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1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13F4"/>
    <w:rPr>
      <w:vertAlign w:val="superscript"/>
    </w:rPr>
  </w:style>
  <w:style w:type="paragraph" w:customStyle="1" w:styleId="paragraph">
    <w:name w:val="paragraph"/>
    <w:basedOn w:val="Normal"/>
    <w:rsid w:val="00307C8B"/>
    <w:pPr>
      <w:spacing w:before="100" w:beforeAutospacing="1" w:after="100" w:afterAutospacing="1" w:line="240" w:lineRule="auto"/>
    </w:pPr>
    <w:rPr>
      <w:rFonts w:ascii="Calibri" w:hAnsi="Calibri" w:cs="Calibri"/>
      <w:lang w:val="en-IE" w:eastAsia="en-IE"/>
    </w:rPr>
  </w:style>
  <w:style w:type="character" w:customStyle="1" w:styleId="normaltextrun">
    <w:name w:val="normaltextrun"/>
    <w:basedOn w:val="DefaultParagraphFont"/>
    <w:rsid w:val="00307C8B"/>
  </w:style>
  <w:style w:type="character" w:customStyle="1" w:styleId="eop">
    <w:name w:val="eop"/>
    <w:basedOn w:val="DefaultParagraphFont"/>
    <w:rsid w:val="00307C8B"/>
  </w:style>
  <w:style w:type="character" w:styleId="CommentReference">
    <w:name w:val="annotation reference"/>
    <w:basedOn w:val="DefaultParagraphFont"/>
    <w:uiPriority w:val="99"/>
    <w:semiHidden/>
    <w:unhideWhenUsed/>
    <w:rsid w:val="00114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4F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4F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FC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58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8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F2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0B8"/>
  </w:style>
  <w:style w:type="paragraph" w:styleId="Footer">
    <w:name w:val="footer"/>
    <w:basedOn w:val="Normal"/>
    <w:link w:val="FooterChar"/>
    <w:uiPriority w:val="99"/>
    <w:unhideWhenUsed/>
    <w:rsid w:val="000F2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0B8"/>
  </w:style>
  <w:style w:type="character" w:styleId="Strong">
    <w:name w:val="Strong"/>
    <w:basedOn w:val="DefaultParagraphFont"/>
    <w:uiPriority w:val="22"/>
    <w:qFormat/>
    <w:rsid w:val="00C32E56"/>
    <w:rPr>
      <w:b/>
      <w:bCs/>
    </w:rPr>
  </w:style>
  <w:style w:type="paragraph" w:styleId="Revision">
    <w:name w:val="Revision"/>
    <w:hidden/>
    <w:uiPriority w:val="99"/>
    <w:semiHidden/>
    <w:rsid w:val="004E5F1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D7CD3"/>
    <w:rPr>
      <w:i/>
      <w:iCs/>
    </w:rPr>
  </w:style>
  <w:style w:type="character" w:customStyle="1" w:styleId="cf01">
    <w:name w:val="cf01"/>
    <w:basedOn w:val="DefaultParagraphFont"/>
    <w:rsid w:val="00E85313"/>
    <w:rPr>
      <w:rFonts w:ascii="Segoe UI" w:hAnsi="Segoe UI" w:cs="Segoe UI" w:hint="default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5117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117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5117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A4B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4790">
          <w:marLeft w:val="274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1150">
          <w:marLeft w:val="116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833">
          <w:marLeft w:val="446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76">
          <w:marLeft w:val="274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5522">
          <w:marLeft w:val="274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294">
          <w:marLeft w:val="274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0938">
          <w:marLeft w:val="274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454">
          <w:marLeft w:val="274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5180">
          <w:marLeft w:val="274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367">
          <w:marLeft w:val="116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85">
          <w:marLeft w:val="446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2847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1234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760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958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1708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erry.com/products/nutrition/wellness?utm_source=INHOUSE&amp;utm_medium=PR&amp;utm_campaign=PAHDEMOGRAPHICS1&amp;utm_term=0322&amp;businesscategorysource=ProActive-Health&amp;leadsource=Public-Relations&amp;campaignsource=INHOUSE-PR-PAHDEMOGRAPHICS1-0322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cbi.nlm.nih.gov/pmc/articles/PMC9301023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Lori.Ditty@kerry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erry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FFD88145D8E46A754B75209D1C45B" ma:contentTypeVersion="13" ma:contentTypeDescription="Create a new document." ma:contentTypeScope="" ma:versionID="82df95d59b1176c1ded3f601a61afd19">
  <xsd:schema xmlns:xsd="http://www.w3.org/2001/XMLSchema" xmlns:xs="http://www.w3.org/2001/XMLSchema" xmlns:p="http://schemas.microsoft.com/office/2006/metadata/properties" xmlns:ns3="47f4e4b2-a08f-4536-a00a-8a115ea9f291" xmlns:ns4="9cefba57-fbe0-4854-935b-6e8115f95113" targetNamespace="http://schemas.microsoft.com/office/2006/metadata/properties" ma:root="true" ma:fieldsID="e72bf3033dc9946e9c5a6f543dbf504b" ns3:_="" ns4:_="">
    <xsd:import namespace="47f4e4b2-a08f-4536-a00a-8a115ea9f291"/>
    <xsd:import namespace="9cefba57-fbe0-4854-935b-6e8115f951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4e4b2-a08f-4536-a00a-8a115ea9f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fba57-fbe0-4854-935b-6e8115f951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0DB568-4BE2-487B-81C0-F7F5B0A3C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CAEAC6-519C-43E8-8571-BE480D13E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4e4b2-a08f-4536-a00a-8a115ea9f291"/>
    <ds:schemaRef ds:uri="9cefba57-fbe0-4854-935b-6e8115f95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A1EFB3-962E-47E5-911C-3BBC8D2AA9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2EE5D7-21E2-44F8-BD2D-F38A813609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Miller</dc:creator>
  <cp:keywords/>
  <dc:description/>
  <cp:lastModifiedBy>Steve Harman</cp:lastModifiedBy>
  <cp:revision>2</cp:revision>
  <cp:lastPrinted>2022-02-07T14:58:00Z</cp:lastPrinted>
  <dcterms:created xsi:type="dcterms:W3CDTF">2022-11-22T12:00:00Z</dcterms:created>
  <dcterms:modified xsi:type="dcterms:W3CDTF">2022-11-22T12:00:00Z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0x010100CCDFFD88145D8E46A754B75209D1C45B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
Classified as General Business</vt:lpwstr>
  </property>
  <property fmtid="{D5CDD505-2E9C-101B-9397-08002B2CF9AE}" pid="6" name="MSIP_Label_a07babe7-c6ca-4507-b349-2d307b29434a_Enabled">
    <vt:lpwstr>true</vt:lpwstr>
  </property>
  <property fmtid="{D5CDD505-2E9C-101B-9397-08002B2CF9AE}" pid="7" name="MSIP_Label_a07babe7-c6ca-4507-b349-2d307b29434a_SetDate">
    <vt:lpwstr>2022-11-03T14:49:38Z</vt:lpwstr>
  </property>
  <property fmtid="{D5CDD505-2E9C-101B-9397-08002B2CF9AE}" pid="8" name="MSIP_Label_a07babe7-c6ca-4507-b349-2d307b29434a_Method">
    <vt:lpwstr>Privileged</vt:lpwstr>
  </property>
  <property fmtid="{D5CDD505-2E9C-101B-9397-08002B2CF9AE}" pid="9" name="MSIP_Label_a07babe7-c6ca-4507-b349-2d307b29434a_Name">
    <vt:lpwstr>a07babe7-c6ca-4507-b349-2d307b29434a</vt:lpwstr>
  </property>
  <property fmtid="{D5CDD505-2E9C-101B-9397-08002B2CF9AE}" pid="10" name="MSIP_Label_a07babe7-c6ca-4507-b349-2d307b29434a_SiteId">
    <vt:lpwstr>524eb200-d02f-44fd-af53-c96d477d1930</vt:lpwstr>
  </property>
  <property fmtid="{D5CDD505-2E9C-101B-9397-08002B2CF9AE}" pid="11" name="MSIP_Label_a07babe7-c6ca-4507-b349-2d307b29434a_ActionId">
    <vt:lpwstr>846a4ef0-234d-4e22-b8aa-08e7ed1a346b</vt:lpwstr>
  </property>
  <property fmtid="{D5CDD505-2E9C-101B-9397-08002B2CF9AE}" pid="12" name="MSIP_Label_a07babe7-c6ca-4507-b349-2d307b29434a_ContentBits">
    <vt:lpwstr>2</vt:lpwstr>
  </property>
</Properties>
</file>